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EA1887" w:rsidRDefault="00F93707" w:rsidP="00F9370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CC2E9F" w:rsidRPr="00EC06C1" w:rsidRDefault="00CC2E9F" w:rsidP="00CC2E9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93707" w:rsidRPr="00DB597C" w:rsidRDefault="00F93707" w:rsidP="00F9370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93707" w:rsidRPr="00DB597C" w:rsidRDefault="00F93707" w:rsidP="00F93707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F93707" w:rsidRPr="00DB597C" w:rsidRDefault="00F93707" w:rsidP="00F9370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F93707" w:rsidRPr="004C7616" w:rsidRDefault="00F93707" w:rsidP="00F9370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F93707" w:rsidRPr="00A34D7C" w:rsidRDefault="00F93707" w:rsidP="00F9370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F93707" w:rsidRPr="004C7616" w:rsidRDefault="00F93707" w:rsidP="00F9370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93707" w:rsidRPr="00330219" w:rsidRDefault="00F93707" w:rsidP="00F9370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93707" w:rsidRPr="0007146B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научных знаний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93707" w:rsidRPr="00A34D7C" w:rsidRDefault="00F93707" w:rsidP="00F93707">
      <w:pPr>
        <w:pStyle w:val="a4"/>
        <w:numPr>
          <w:ilvl w:val="0"/>
          <w:numId w:val="3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A34D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РФ от «22» февраля 2018 г., № 121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3707" w:rsidRDefault="00F93707" w:rsidP="00F93707">
      <w:pPr>
        <w:numPr>
          <w:ilvl w:val="0"/>
          <w:numId w:val="30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F93707" w:rsidRPr="006E4B9A" w:rsidRDefault="00F93707" w:rsidP="00F93707">
      <w:pPr>
        <w:numPr>
          <w:ilvl w:val="0"/>
          <w:numId w:val="30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F93707" w:rsidRPr="006E4B9A" w:rsidRDefault="00F93707" w:rsidP="00F93707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CC2E9F" w:rsidRDefault="00CC2E9F" w:rsidP="00CC2E9F">
      <w:p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2E9F" w:rsidRPr="006E4B9A" w:rsidRDefault="00CC2E9F" w:rsidP="00CC2E9F">
      <w:p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93707" w:rsidRPr="006E4B9A" w:rsidRDefault="00F93707" w:rsidP="00F93707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</w:p>
    <w:p w:rsid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93707" w:rsidRP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707">
        <w:rPr>
          <w:rFonts w:ascii="Times New Roman" w:eastAsia="Times New Roman" w:hAnsi="Times New Roman"/>
          <w:sz w:val="28"/>
          <w:szCs w:val="28"/>
          <w:lang w:eastAsia="ru-RU"/>
        </w:rPr>
        <w:t>Автор: ст. преподаватель Новожилова Ю.С.</w:t>
      </w:r>
    </w:p>
    <w:p w:rsidR="00F93707" w:rsidRPr="00F93707" w:rsidRDefault="00F93707" w:rsidP="00F9370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Pr="00DB597C" w:rsidRDefault="00F93707" w:rsidP="00F9370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DB597C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6E4B9A" w:rsidRDefault="00F93707" w:rsidP="00F9370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:rsidR="00F93707" w:rsidRDefault="00F93707" w:rsidP="00F9370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707" w:rsidRPr="006E4B9A" w:rsidRDefault="00F93707" w:rsidP="00F93707">
      <w:pPr>
        <w:rPr>
          <w:lang w:eastAsia="ru-RU"/>
        </w:rPr>
      </w:pPr>
    </w:p>
    <w:p w:rsidR="00F93707" w:rsidRDefault="00F93707" w:rsidP="00B40B89">
      <w:pPr>
        <w:spacing w:after="0" w:line="240" w:lineRule="auto"/>
        <w:ind w:left="-426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6D2252" w:rsidRPr="00705351" w:rsidRDefault="00832081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6D2252"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6D2252" w:rsidRPr="00705351" w:rsidRDefault="006D2252" w:rsidP="006D2252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6D2252" w:rsidRPr="00705351" w:rsidRDefault="006D2252" w:rsidP="006D2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</w:t>
      </w:r>
      <w:r w:rsidR="00705B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r w:rsidR="00705B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6D2252" w:rsidRPr="00705351" w:rsidRDefault="006D2252" w:rsidP="006D22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F55084"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0E50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A40E50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A40E50">
        <w:rPr>
          <w:rFonts w:ascii="Times New Roman" w:eastAsia="Times New Roman" w:hAnsi="Times New Roman"/>
          <w:bCs/>
          <w:sz w:val="24"/>
          <w:szCs w:val="24"/>
          <w:lang w:eastAsia="ru-RU"/>
        </w:rPr>
        <w:t>.01.04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35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64304" w:rsidRPr="0070535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0535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0535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705351">
        <w:rPr>
          <w:rFonts w:ascii="Times New Roman" w:hAnsi="Times New Roman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05351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273240" w:rsidRPr="00705351" w:rsidRDefault="00273240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6D2252" w:rsidRPr="00705351" w:rsidRDefault="006D2252" w:rsidP="006D2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6D2252" w:rsidRPr="00705351" w:rsidRDefault="006D2252" w:rsidP="006D2252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6D2252" w:rsidRPr="00705351" w:rsidRDefault="006D2252" w:rsidP="006D22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D2252" w:rsidRPr="00705351" w:rsidRDefault="006D2252" w:rsidP="006D225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6D2252" w:rsidRPr="00705351" w:rsidRDefault="006D2252" w:rsidP="006D2252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6D2252" w:rsidRPr="00705351" w:rsidRDefault="006D2252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705351" w:rsidRPr="00705351" w:rsidTr="006D2252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05351" w:rsidRPr="00705351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705351" w:rsidRPr="00705351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Pr="00705351" w:rsidRDefault="006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705351" w:rsidRDefault="00431C41" w:rsidP="006D225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0535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70535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0535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705351" w:rsidRPr="0070535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05351" w:rsidRPr="0070535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70535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</w:t>
            </w:r>
            <w:r w:rsidR="00F93707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 Прыжок</w:t>
            </w: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вы</w:t>
            </w:r>
            <w:r w:rsidR="00152581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</w:t>
            </w:r>
            <w:proofErr w:type="spellStart"/>
            <w:r w:rsidR="00152581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="00A40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1.2.Совершенствование техники выполнения </w:t>
            </w:r>
            <w:r w:rsidRPr="007053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70535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70535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705351">
              <w:rPr>
                <w:rFonts w:ascii="Times New Roman" w:hAnsi="Times New Roman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="00A4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535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705351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705351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A40E5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705351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70535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70535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70535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70535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70535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70535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70535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4E7519" w:rsidRPr="00705351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705351" w:rsidRDefault="00210A0F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431C41"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705351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210A0F" w:rsidRPr="00705351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705351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705351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 xml:space="preserve">1.Алаева Л. С., </w:t>
      </w:r>
      <w:proofErr w:type="spellStart"/>
      <w:r w:rsidRPr="00705351">
        <w:rPr>
          <w:rFonts w:ascii="Times New Roman" w:hAnsi="Times New Roman"/>
          <w:sz w:val="24"/>
          <w:szCs w:val="24"/>
        </w:rPr>
        <w:t>Клецов</w:t>
      </w:r>
      <w:proofErr w:type="spellEnd"/>
      <w:r w:rsidRPr="00705351">
        <w:rPr>
          <w:rFonts w:ascii="Times New Roman" w:hAnsi="Times New Roman"/>
          <w:sz w:val="24"/>
          <w:szCs w:val="24"/>
        </w:rPr>
        <w:t xml:space="preserve"> К. Г., </w:t>
      </w:r>
      <w:proofErr w:type="spellStart"/>
      <w:r w:rsidRPr="00705351">
        <w:rPr>
          <w:rFonts w:ascii="Times New Roman" w:hAnsi="Times New Roman"/>
          <w:sz w:val="24"/>
          <w:szCs w:val="24"/>
        </w:rPr>
        <w:t>Зябрева</w:t>
      </w:r>
      <w:proofErr w:type="spellEnd"/>
      <w:r w:rsidRPr="00705351">
        <w:rPr>
          <w:rFonts w:ascii="Times New Roman" w:hAnsi="Times New Roman"/>
          <w:sz w:val="24"/>
          <w:szCs w:val="24"/>
        </w:rPr>
        <w:t xml:space="preserve"> Т. И.</w:t>
      </w:r>
      <w:r w:rsidRPr="00705351">
        <w:rPr>
          <w:rFonts w:ascii="Times New Roman" w:hAnsi="Times New Roman"/>
          <w:sz w:val="24"/>
          <w:szCs w:val="24"/>
        </w:rPr>
        <w:tab/>
        <w:t>Гимнастика: общеразвивающие упражнения: учебное пособие</w:t>
      </w:r>
      <w:r w:rsidRPr="00705351">
        <w:rPr>
          <w:rFonts w:ascii="Times New Roman" w:hAnsi="Times New Roman"/>
          <w:sz w:val="24"/>
          <w:szCs w:val="24"/>
        </w:rPr>
        <w:tab/>
        <w:t xml:space="preserve">Омск: Издательство </w:t>
      </w:r>
      <w:proofErr w:type="spellStart"/>
      <w:r w:rsidRPr="00705351">
        <w:rPr>
          <w:rFonts w:ascii="Times New Roman" w:hAnsi="Times New Roman"/>
          <w:sz w:val="24"/>
          <w:szCs w:val="24"/>
        </w:rPr>
        <w:t>СибГУФК</w:t>
      </w:r>
      <w:proofErr w:type="spellEnd"/>
      <w:r w:rsidRPr="00705351">
        <w:rPr>
          <w:rFonts w:ascii="Times New Roman" w:hAnsi="Times New Roman"/>
          <w:sz w:val="24"/>
          <w:szCs w:val="24"/>
        </w:rPr>
        <w:t>, 2017, http://biblioclub.ru/index.php? page=book&amp;id=483271</w:t>
      </w:r>
    </w:p>
    <w:p w:rsidR="006842B3" w:rsidRPr="00705351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</w:rPr>
        <w:t>2. Поздеева Е. А., Алаева Л. С. Средства гимнастики: строевые, общеразвивающие и прикладные упражнения: учебное пособие</w:t>
      </w:r>
      <w:r w:rsidRPr="00705351">
        <w:rPr>
          <w:rFonts w:ascii="Times New Roman" w:hAnsi="Times New Roman"/>
          <w:sz w:val="24"/>
          <w:szCs w:val="24"/>
        </w:rPr>
        <w:tab/>
        <w:t xml:space="preserve">Омск: Издательство </w:t>
      </w:r>
      <w:proofErr w:type="spellStart"/>
      <w:r w:rsidRPr="00705351">
        <w:rPr>
          <w:rFonts w:ascii="Times New Roman" w:hAnsi="Times New Roman"/>
          <w:sz w:val="24"/>
          <w:szCs w:val="24"/>
        </w:rPr>
        <w:t>СибГУФК</w:t>
      </w:r>
      <w:proofErr w:type="spellEnd"/>
      <w:r w:rsidRPr="00705351">
        <w:rPr>
          <w:rFonts w:ascii="Times New Roman" w:hAnsi="Times New Roman"/>
          <w:sz w:val="24"/>
          <w:szCs w:val="24"/>
        </w:rPr>
        <w:t>, 2017, http://biblioclub.ru/index.php? page=book&amp;id=483425</w:t>
      </w:r>
    </w:p>
    <w:p w:rsidR="005D678A" w:rsidRPr="00705351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705351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Pr="00705351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proofErr w:type="gramEnd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УМО по </w:t>
      </w:r>
      <w:proofErr w:type="spellStart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напр.пед.образования</w:t>
      </w:r>
      <w:proofErr w:type="spellEnd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Ростов-на-Дону: Феникс, 2010.</w:t>
      </w:r>
    </w:p>
    <w:p w:rsidR="005D678A" w:rsidRPr="00705351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proofErr w:type="gramEnd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вузов:рек.М-вом</w:t>
      </w:r>
      <w:proofErr w:type="spellEnd"/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2010.</w:t>
      </w:r>
    </w:p>
    <w:p w:rsidR="008844DA" w:rsidRPr="00705351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Pr="00705351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. Мамбетов З. Ж., </w:t>
      </w:r>
      <w:proofErr w:type="spellStart"/>
      <w:r w:rsidR="008844DA" w:rsidRPr="00705351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705351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8" w:history="1">
        <w:r w:rsidR="008844DA" w:rsidRPr="00705351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705351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705351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705351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8844DA" w:rsidRPr="00705351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705351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proofErr w:type="gram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>. проф. образования / П.К.Петров. – М.: Издательский дом «Академия», 2011. – 288 с.</w:t>
      </w:r>
    </w:p>
    <w:p w:rsidR="008844DA" w:rsidRPr="00705351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705351"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r w:rsidR="00F93707" w:rsidRPr="00705351">
        <w:rPr>
          <w:rFonts w:ascii="Times New Roman" w:hAnsi="Times New Roman"/>
          <w:spacing w:val="5"/>
          <w:sz w:val="24"/>
          <w:szCs w:val="24"/>
          <w:lang w:eastAsia="ru-RU"/>
        </w:rPr>
        <w:t>спорте:</w:t>
      </w:r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proofErr w:type="gramStart"/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proofErr w:type="gramEnd"/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EF6E5F" w:rsidRPr="00705351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705351">
        <w:rPr>
          <w:rFonts w:ascii="Times New Roman" w:hAnsi="Times New Roman"/>
          <w:spacing w:val="5"/>
          <w:sz w:val="24"/>
          <w:szCs w:val="24"/>
          <w:lang w:eastAsia="ru-RU"/>
        </w:rPr>
        <w:t>8. Физическая культура и физическая подготовка: Учебник</w:t>
      </w:r>
      <w:r w:rsidRPr="00705351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2011.</w:t>
      </w:r>
    </w:p>
    <w:p w:rsidR="008844DA" w:rsidRPr="00705351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proofErr w:type="gram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705351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Ж.К.Холодов, В.С.Кузнецов. – М.: Издательский дом «Академия», 2012. – 480 с. 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Сесорова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Миннский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Миннский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705351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Сесорова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705351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 xml:space="preserve">: </w:t>
      </w:r>
      <w:r w:rsidRPr="0070535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Учебно</w:t>
      </w: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Лемаев</w:t>
      </w:r>
      <w:proofErr w:type="spellEnd"/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lastRenderedPageBreak/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705351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 w:rsidRPr="007053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7053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Pr="00705351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705351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proofErr w:type="gramStart"/>
      <w:r w:rsidRPr="00705351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инвентаря.</w:t>
      </w: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proofErr w:type="gramEnd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705351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Pr="00705351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Google-сервисов.</w:t>
      </w: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9FD" w:rsidRPr="00705351" w:rsidRDefault="003669FD" w:rsidP="003669F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705351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</w:t>
            </w:r>
            <w:r w:rsidRPr="00705351">
              <w:rPr>
                <w:rFonts w:ascii="Times New Roman" w:eastAsia="Times New Roman" w:hAnsi="Times New Roman"/>
                <w:bCs/>
                <w:lang w:bidi="mr-IN"/>
              </w:rPr>
              <w:lastRenderedPageBreak/>
              <w:t>упражнений для 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/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RPr="00705351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6EA" w:rsidRDefault="00A736EA" w:rsidP="00CA7167">
      <w:pPr>
        <w:spacing w:after="0" w:line="240" w:lineRule="auto"/>
      </w:pPr>
      <w:r>
        <w:separator/>
      </w:r>
    </w:p>
  </w:endnote>
  <w:endnote w:type="continuationSeparator" w:id="0">
    <w:p w:rsidR="00A736EA" w:rsidRDefault="00A736E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6EA" w:rsidRDefault="00A736EA" w:rsidP="00CA7167">
      <w:pPr>
        <w:spacing w:after="0" w:line="240" w:lineRule="auto"/>
      </w:pPr>
      <w:r>
        <w:separator/>
      </w:r>
    </w:p>
  </w:footnote>
  <w:footnote w:type="continuationSeparator" w:id="0">
    <w:p w:rsidR="00A736EA" w:rsidRDefault="00A736E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1FB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8"/>
  </w:num>
  <w:num w:numId="4">
    <w:abstractNumId w:val="6"/>
  </w:num>
  <w:num w:numId="5">
    <w:abstractNumId w:val="26"/>
  </w:num>
  <w:num w:numId="6">
    <w:abstractNumId w:val="30"/>
  </w:num>
  <w:num w:numId="7">
    <w:abstractNumId w:val="11"/>
  </w:num>
  <w:num w:numId="8">
    <w:abstractNumId w:val="4"/>
  </w:num>
  <w:num w:numId="9">
    <w:abstractNumId w:val="33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29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2"/>
  </w:num>
  <w:num w:numId="28">
    <w:abstractNumId w:val="1"/>
  </w:num>
  <w:num w:numId="29">
    <w:abstractNumId w:val="18"/>
  </w:num>
  <w:num w:numId="30">
    <w:abstractNumId w:val="27"/>
  </w:num>
  <w:num w:numId="31">
    <w:abstractNumId w:val="13"/>
  </w:num>
  <w:num w:numId="32">
    <w:abstractNumId w:val="19"/>
  </w:num>
  <w:num w:numId="33">
    <w:abstractNumId w:val="24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6C1E"/>
    <w:rsid w:val="00010033"/>
    <w:rsid w:val="00020B20"/>
    <w:rsid w:val="00024CDE"/>
    <w:rsid w:val="00025995"/>
    <w:rsid w:val="000338F4"/>
    <w:rsid w:val="00042F1F"/>
    <w:rsid w:val="00050CA3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4B9E"/>
    <w:rsid w:val="000E26C3"/>
    <w:rsid w:val="000F359C"/>
    <w:rsid w:val="000F605D"/>
    <w:rsid w:val="001017E7"/>
    <w:rsid w:val="001075C9"/>
    <w:rsid w:val="00111D05"/>
    <w:rsid w:val="001444E1"/>
    <w:rsid w:val="0014613F"/>
    <w:rsid w:val="00152581"/>
    <w:rsid w:val="001833E0"/>
    <w:rsid w:val="001869AC"/>
    <w:rsid w:val="00186A21"/>
    <w:rsid w:val="001A3634"/>
    <w:rsid w:val="001A5AA2"/>
    <w:rsid w:val="001B2564"/>
    <w:rsid w:val="001C4F99"/>
    <w:rsid w:val="001F37E8"/>
    <w:rsid w:val="001F67C5"/>
    <w:rsid w:val="001F6947"/>
    <w:rsid w:val="00204237"/>
    <w:rsid w:val="00210A0F"/>
    <w:rsid w:val="0022609C"/>
    <w:rsid w:val="00242947"/>
    <w:rsid w:val="002508F5"/>
    <w:rsid w:val="00273240"/>
    <w:rsid w:val="00283884"/>
    <w:rsid w:val="002844A8"/>
    <w:rsid w:val="002861AF"/>
    <w:rsid w:val="0029039B"/>
    <w:rsid w:val="002A0B87"/>
    <w:rsid w:val="002B0124"/>
    <w:rsid w:val="002B389A"/>
    <w:rsid w:val="002C330B"/>
    <w:rsid w:val="002C4E8B"/>
    <w:rsid w:val="002D264E"/>
    <w:rsid w:val="002D299C"/>
    <w:rsid w:val="002E69A6"/>
    <w:rsid w:val="002F2129"/>
    <w:rsid w:val="002F4740"/>
    <w:rsid w:val="003028C9"/>
    <w:rsid w:val="00305D70"/>
    <w:rsid w:val="00323346"/>
    <w:rsid w:val="00323FE3"/>
    <w:rsid w:val="00324F2D"/>
    <w:rsid w:val="003303E0"/>
    <w:rsid w:val="003335B7"/>
    <w:rsid w:val="00334A9D"/>
    <w:rsid w:val="00335FD8"/>
    <w:rsid w:val="0035720D"/>
    <w:rsid w:val="00364304"/>
    <w:rsid w:val="0036521D"/>
    <w:rsid w:val="003669FD"/>
    <w:rsid w:val="00367247"/>
    <w:rsid w:val="0038645C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E6F8E"/>
    <w:rsid w:val="003F0E0A"/>
    <w:rsid w:val="0041524A"/>
    <w:rsid w:val="00431C41"/>
    <w:rsid w:val="00442F3F"/>
    <w:rsid w:val="004551EE"/>
    <w:rsid w:val="00463B74"/>
    <w:rsid w:val="00466E62"/>
    <w:rsid w:val="0048222B"/>
    <w:rsid w:val="00485DE7"/>
    <w:rsid w:val="00487B77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518A7"/>
    <w:rsid w:val="005537A0"/>
    <w:rsid w:val="00562F9F"/>
    <w:rsid w:val="005673D0"/>
    <w:rsid w:val="00587D1E"/>
    <w:rsid w:val="005A3500"/>
    <w:rsid w:val="005A5053"/>
    <w:rsid w:val="005B2859"/>
    <w:rsid w:val="005C2AB8"/>
    <w:rsid w:val="005C45D8"/>
    <w:rsid w:val="005C7B6B"/>
    <w:rsid w:val="005D1F37"/>
    <w:rsid w:val="005D678A"/>
    <w:rsid w:val="005D7C66"/>
    <w:rsid w:val="005E5A5A"/>
    <w:rsid w:val="005E6815"/>
    <w:rsid w:val="005F0B3A"/>
    <w:rsid w:val="006020D2"/>
    <w:rsid w:val="006618A3"/>
    <w:rsid w:val="0066289B"/>
    <w:rsid w:val="00663200"/>
    <w:rsid w:val="00673EA3"/>
    <w:rsid w:val="00683F98"/>
    <w:rsid w:val="006842B3"/>
    <w:rsid w:val="00695872"/>
    <w:rsid w:val="00696A39"/>
    <w:rsid w:val="006C10A5"/>
    <w:rsid w:val="006D2252"/>
    <w:rsid w:val="006E62D8"/>
    <w:rsid w:val="006F53B0"/>
    <w:rsid w:val="00700750"/>
    <w:rsid w:val="007023A8"/>
    <w:rsid w:val="00702A5B"/>
    <w:rsid w:val="00703E82"/>
    <w:rsid w:val="00705351"/>
    <w:rsid w:val="00705BFB"/>
    <w:rsid w:val="007243BC"/>
    <w:rsid w:val="0073305F"/>
    <w:rsid w:val="007331E9"/>
    <w:rsid w:val="007371CA"/>
    <w:rsid w:val="00737E4D"/>
    <w:rsid w:val="0076486C"/>
    <w:rsid w:val="00771F0D"/>
    <w:rsid w:val="00773AF3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6125"/>
    <w:rsid w:val="00832081"/>
    <w:rsid w:val="00834163"/>
    <w:rsid w:val="008366C1"/>
    <w:rsid w:val="008403B1"/>
    <w:rsid w:val="00852B82"/>
    <w:rsid w:val="008542F1"/>
    <w:rsid w:val="00860C86"/>
    <w:rsid w:val="00866DFD"/>
    <w:rsid w:val="0086709B"/>
    <w:rsid w:val="008710D2"/>
    <w:rsid w:val="008844DA"/>
    <w:rsid w:val="00887FF9"/>
    <w:rsid w:val="008915F8"/>
    <w:rsid w:val="00892674"/>
    <w:rsid w:val="008A06A1"/>
    <w:rsid w:val="008B023C"/>
    <w:rsid w:val="008C0096"/>
    <w:rsid w:val="008E6097"/>
    <w:rsid w:val="008F410F"/>
    <w:rsid w:val="00900D7F"/>
    <w:rsid w:val="00916A16"/>
    <w:rsid w:val="00917867"/>
    <w:rsid w:val="0092372B"/>
    <w:rsid w:val="00936E11"/>
    <w:rsid w:val="0093756C"/>
    <w:rsid w:val="0093758B"/>
    <w:rsid w:val="00951284"/>
    <w:rsid w:val="009529DA"/>
    <w:rsid w:val="00956816"/>
    <w:rsid w:val="00962057"/>
    <w:rsid w:val="009633E5"/>
    <w:rsid w:val="009661C3"/>
    <w:rsid w:val="009669E7"/>
    <w:rsid w:val="00981269"/>
    <w:rsid w:val="0098333E"/>
    <w:rsid w:val="009A443D"/>
    <w:rsid w:val="009D1D48"/>
    <w:rsid w:val="009E54CE"/>
    <w:rsid w:val="009E67F0"/>
    <w:rsid w:val="009F7ED5"/>
    <w:rsid w:val="00A1013E"/>
    <w:rsid w:val="00A17C1A"/>
    <w:rsid w:val="00A202AF"/>
    <w:rsid w:val="00A24E06"/>
    <w:rsid w:val="00A26473"/>
    <w:rsid w:val="00A26E41"/>
    <w:rsid w:val="00A329B6"/>
    <w:rsid w:val="00A374C1"/>
    <w:rsid w:val="00A40E50"/>
    <w:rsid w:val="00A41D66"/>
    <w:rsid w:val="00A4300C"/>
    <w:rsid w:val="00A52E7D"/>
    <w:rsid w:val="00A572B2"/>
    <w:rsid w:val="00A678D3"/>
    <w:rsid w:val="00A736EA"/>
    <w:rsid w:val="00A81EA5"/>
    <w:rsid w:val="00A81F9D"/>
    <w:rsid w:val="00A83061"/>
    <w:rsid w:val="00AA3688"/>
    <w:rsid w:val="00AB1F2F"/>
    <w:rsid w:val="00AB3AAE"/>
    <w:rsid w:val="00AD2A19"/>
    <w:rsid w:val="00AE685D"/>
    <w:rsid w:val="00B0005B"/>
    <w:rsid w:val="00B00B42"/>
    <w:rsid w:val="00B051C3"/>
    <w:rsid w:val="00B0739A"/>
    <w:rsid w:val="00B07C50"/>
    <w:rsid w:val="00B138A1"/>
    <w:rsid w:val="00B30DB9"/>
    <w:rsid w:val="00B353BD"/>
    <w:rsid w:val="00B36731"/>
    <w:rsid w:val="00B40B89"/>
    <w:rsid w:val="00B45F98"/>
    <w:rsid w:val="00B51BCF"/>
    <w:rsid w:val="00B5595E"/>
    <w:rsid w:val="00B74E70"/>
    <w:rsid w:val="00B8111B"/>
    <w:rsid w:val="00B86D85"/>
    <w:rsid w:val="00B934F2"/>
    <w:rsid w:val="00BB1488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424B7"/>
    <w:rsid w:val="00C5329F"/>
    <w:rsid w:val="00C642EC"/>
    <w:rsid w:val="00C77E3D"/>
    <w:rsid w:val="00C821EE"/>
    <w:rsid w:val="00C86111"/>
    <w:rsid w:val="00C86A25"/>
    <w:rsid w:val="00C97173"/>
    <w:rsid w:val="00C978C4"/>
    <w:rsid w:val="00CA7167"/>
    <w:rsid w:val="00CB493C"/>
    <w:rsid w:val="00CB5348"/>
    <w:rsid w:val="00CB54AF"/>
    <w:rsid w:val="00CC2E9F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52A11"/>
    <w:rsid w:val="00D55EE1"/>
    <w:rsid w:val="00D6125B"/>
    <w:rsid w:val="00D67815"/>
    <w:rsid w:val="00D8032E"/>
    <w:rsid w:val="00D81599"/>
    <w:rsid w:val="00D83CDC"/>
    <w:rsid w:val="00DA677D"/>
    <w:rsid w:val="00DB597C"/>
    <w:rsid w:val="00DD7D91"/>
    <w:rsid w:val="00DE0480"/>
    <w:rsid w:val="00DE0C70"/>
    <w:rsid w:val="00DE0EDF"/>
    <w:rsid w:val="00E01C48"/>
    <w:rsid w:val="00E06916"/>
    <w:rsid w:val="00E112E2"/>
    <w:rsid w:val="00E1504E"/>
    <w:rsid w:val="00E17090"/>
    <w:rsid w:val="00E222AB"/>
    <w:rsid w:val="00E24E3D"/>
    <w:rsid w:val="00E25C96"/>
    <w:rsid w:val="00E2789B"/>
    <w:rsid w:val="00E322FA"/>
    <w:rsid w:val="00E36D57"/>
    <w:rsid w:val="00E42E4D"/>
    <w:rsid w:val="00E6258F"/>
    <w:rsid w:val="00E66689"/>
    <w:rsid w:val="00E84327"/>
    <w:rsid w:val="00EA6A2F"/>
    <w:rsid w:val="00EA6A56"/>
    <w:rsid w:val="00EC6952"/>
    <w:rsid w:val="00ED0D2D"/>
    <w:rsid w:val="00ED17CE"/>
    <w:rsid w:val="00ED73F9"/>
    <w:rsid w:val="00ED74B9"/>
    <w:rsid w:val="00EE012B"/>
    <w:rsid w:val="00EE4A96"/>
    <w:rsid w:val="00EE6033"/>
    <w:rsid w:val="00EF1598"/>
    <w:rsid w:val="00EF4619"/>
    <w:rsid w:val="00EF6E5F"/>
    <w:rsid w:val="00F00857"/>
    <w:rsid w:val="00F166CA"/>
    <w:rsid w:val="00F22FDF"/>
    <w:rsid w:val="00F24925"/>
    <w:rsid w:val="00F31787"/>
    <w:rsid w:val="00F34702"/>
    <w:rsid w:val="00F3497A"/>
    <w:rsid w:val="00F525D1"/>
    <w:rsid w:val="00F55084"/>
    <w:rsid w:val="00F61F6A"/>
    <w:rsid w:val="00F64DE1"/>
    <w:rsid w:val="00F660A8"/>
    <w:rsid w:val="00F67CFB"/>
    <w:rsid w:val="00F74C29"/>
    <w:rsid w:val="00F77C11"/>
    <w:rsid w:val="00F8123E"/>
    <w:rsid w:val="00F93707"/>
    <w:rsid w:val="00FC2A4E"/>
    <w:rsid w:val="00FC2FF0"/>
    <w:rsid w:val="00FC358D"/>
    <w:rsid w:val="00FC696E"/>
    <w:rsid w:val="00FE3164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61405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BB839-65B9-4EAE-9A21-0574DDA5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2394</Words>
  <Characters>13651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</cp:revision>
  <cp:lastPrinted>2019-09-17T13:57:00Z</cp:lastPrinted>
  <dcterms:created xsi:type="dcterms:W3CDTF">2021-07-04T12:42:00Z</dcterms:created>
  <dcterms:modified xsi:type="dcterms:W3CDTF">2021-09-15T14:18:00Z</dcterms:modified>
</cp:coreProperties>
</file>